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0942" w14:textId="77777777" w:rsidR="0012086B" w:rsidRDefault="00201865">
      <w:pPr>
        <w:pStyle w:val="BodyText"/>
        <w:ind w:left="4350" w:firstLine="0"/>
        <w:rPr>
          <w:rFonts w:ascii="Times New Roman"/>
          <w:sz w:val="20"/>
        </w:rPr>
      </w:pPr>
      <w:r>
        <w:rPr>
          <w:rFonts w:ascii="Times New Roman"/>
          <w:noProof/>
          <w:sz w:val="20"/>
        </w:rPr>
        <w:drawing>
          <wp:inline distT="0" distB="0" distL="0" distR="0" wp14:anchorId="5714096E" wp14:editId="5714096F">
            <wp:extent cx="1867539" cy="655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67539" cy="655320"/>
                    </a:xfrm>
                    <a:prstGeom prst="rect">
                      <a:avLst/>
                    </a:prstGeom>
                  </pic:spPr>
                </pic:pic>
              </a:graphicData>
            </a:graphic>
          </wp:inline>
        </w:drawing>
      </w:r>
    </w:p>
    <w:p w14:paraId="57140943" w14:textId="77777777" w:rsidR="0012086B" w:rsidRDefault="0012086B">
      <w:pPr>
        <w:pStyle w:val="BodyText"/>
        <w:spacing w:before="5"/>
        <w:ind w:left="0" w:firstLine="0"/>
        <w:rPr>
          <w:rFonts w:ascii="Times New Roman"/>
          <w:sz w:val="12"/>
        </w:rPr>
      </w:pPr>
    </w:p>
    <w:p w14:paraId="57140944" w14:textId="77777777" w:rsidR="0012086B" w:rsidRDefault="0012086B">
      <w:pPr>
        <w:rPr>
          <w:rFonts w:ascii="Times New Roman"/>
          <w:sz w:val="12"/>
        </w:rPr>
        <w:sectPr w:rsidR="0012086B">
          <w:type w:val="continuous"/>
          <w:pgSz w:w="12240" w:h="15840"/>
          <w:pgMar w:top="580" w:right="460" w:bottom="280" w:left="460" w:header="720" w:footer="720" w:gutter="0"/>
          <w:cols w:space="720"/>
        </w:sectPr>
      </w:pPr>
    </w:p>
    <w:p w14:paraId="57140945" w14:textId="77777777" w:rsidR="0012086B" w:rsidRDefault="0012086B">
      <w:pPr>
        <w:pStyle w:val="BodyText"/>
        <w:ind w:left="0" w:firstLine="0"/>
        <w:rPr>
          <w:rFonts w:ascii="Times New Roman"/>
          <w:sz w:val="28"/>
        </w:rPr>
      </w:pPr>
    </w:p>
    <w:p w14:paraId="57140946" w14:textId="77777777" w:rsidR="0012086B" w:rsidRDefault="0012086B">
      <w:pPr>
        <w:pStyle w:val="BodyText"/>
        <w:spacing w:before="4"/>
        <w:ind w:left="0" w:firstLine="0"/>
        <w:rPr>
          <w:rFonts w:ascii="Times New Roman"/>
          <w:sz w:val="36"/>
        </w:rPr>
      </w:pPr>
    </w:p>
    <w:p w14:paraId="57140947" w14:textId="77777777" w:rsidR="0012086B" w:rsidRDefault="00201865">
      <w:pPr>
        <w:pStyle w:val="Heading1"/>
        <w:spacing w:line="266" w:lineRule="exact"/>
      </w:pPr>
      <w:r>
        <w:t>Mission</w:t>
      </w:r>
    </w:p>
    <w:p w14:paraId="57140948" w14:textId="77777777" w:rsidR="0012086B" w:rsidRDefault="00201865">
      <w:pPr>
        <w:spacing w:before="99"/>
        <w:ind w:left="165"/>
        <w:rPr>
          <w:b/>
          <w:sz w:val="32"/>
        </w:rPr>
      </w:pPr>
      <w:r>
        <w:br w:type="column"/>
      </w:r>
      <w:r>
        <w:rPr>
          <w:b/>
          <w:sz w:val="32"/>
        </w:rPr>
        <w:t>Advising Syllabus</w:t>
      </w:r>
    </w:p>
    <w:p w14:paraId="57140949" w14:textId="77777777" w:rsidR="0012086B" w:rsidRDefault="0012086B">
      <w:pPr>
        <w:rPr>
          <w:sz w:val="32"/>
        </w:rPr>
        <w:sectPr w:rsidR="0012086B">
          <w:type w:val="continuous"/>
          <w:pgSz w:w="12240" w:h="15840"/>
          <w:pgMar w:top="580" w:right="460" w:bottom="280" w:left="460" w:header="720" w:footer="720" w:gutter="0"/>
          <w:cols w:num="2" w:space="720" w:equalWidth="0">
            <w:col w:w="890" w:space="3344"/>
            <w:col w:w="7086"/>
          </w:cols>
        </w:sectPr>
      </w:pPr>
    </w:p>
    <w:p w14:paraId="5714094A" w14:textId="77777777" w:rsidR="0012086B" w:rsidRDefault="00201865">
      <w:pPr>
        <w:pStyle w:val="BodyText"/>
        <w:spacing w:before="1"/>
        <w:ind w:left="115" w:right="129" w:firstLine="0"/>
      </w:pPr>
      <w:r>
        <w:t>The Career and Academic Advising (CCA) Center is dedicated to providing students with an advising experience that strengthens the partnership between the student and the college community. Our mission is to promote student success by empowering students to take responsibility for achieving their educational and career goals. We are committed to facilitating this process through collaborative work with students in an environment that is welcoming, professional and supportive.</w:t>
      </w:r>
    </w:p>
    <w:p w14:paraId="5714094B" w14:textId="77777777" w:rsidR="0012086B" w:rsidRDefault="0012086B">
      <w:pPr>
        <w:pStyle w:val="BodyText"/>
        <w:spacing w:before="10"/>
        <w:ind w:left="0" w:firstLine="0"/>
        <w:rPr>
          <w:sz w:val="20"/>
        </w:rPr>
      </w:pPr>
    </w:p>
    <w:p w14:paraId="5714094C" w14:textId="77777777" w:rsidR="0012086B" w:rsidRDefault="00201865">
      <w:pPr>
        <w:pStyle w:val="Heading1"/>
        <w:spacing w:line="263" w:lineRule="exact"/>
        <w:ind w:left="115"/>
      </w:pPr>
      <w:r>
        <w:t>Advising Goals</w:t>
      </w:r>
    </w:p>
    <w:p w14:paraId="5714094D" w14:textId="77777777" w:rsidR="0012086B" w:rsidRDefault="00201865">
      <w:pPr>
        <w:pStyle w:val="BodyText"/>
        <w:spacing w:line="256" w:lineRule="exact"/>
        <w:ind w:left="115" w:firstLine="0"/>
      </w:pPr>
      <w:r>
        <w:t>The CAA Center Advising Team will:</w:t>
      </w:r>
    </w:p>
    <w:p w14:paraId="5714094E" w14:textId="77777777" w:rsidR="0012086B" w:rsidRDefault="00201865">
      <w:pPr>
        <w:pStyle w:val="ListParagraph"/>
        <w:numPr>
          <w:ilvl w:val="0"/>
          <w:numId w:val="1"/>
        </w:numPr>
        <w:tabs>
          <w:tab w:val="left" w:pos="656"/>
          <w:tab w:val="left" w:pos="657"/>
        </w:tabs>
        <w:spacing w:line="270" w:lineRule="exact"/>
      </w:pPr>
      <w:r>
        <w:t>Treat students in a friendly, courteous and respectful</w:t>
      </w:r>
      <w:r>
        <w:rPr>
          <w:spacing w:val="-14"/>
        </w:rPr>
        <w:t xml:space="preserve"> </w:t>
      </w:r>
      <w:r>
        <w:t>manner</w:t>
      </w:r>
    </w:p>
    <w:p w14:paraId="5714094F" w14:textId="77777777" w:rsidR="0012086B" w:rsidRDefault="00201865">
      <w:pPr>
        <w:pStyle w:val="ListParagraph"/>
        <w:numPr>
          <w:ilvl w:val="0"/>
          <w:numId w:val="1"/>
        </w:numPr>
        <w:tabs>
          <w:tab w:val="left" w:pos="656"/>
          <w:tab w:val="left" w:pos="657"/>
        </w:tabs>
        <w:spacing w:line="240" w:lineRule="auto"/>
        <w:ind w:right="1678"/>
      </w:pPr>
      <w:r>
        <w:t>Support student decision-making by providing accurate information regarding programs of study, program requirements, transfer options and college policies and</w:t>
      </w:r>
      <w:r>
        <w:rPr>
          <w:spacing w:val="-15"/>
        </w:rPr>
        <w:t xml:space="preserve"> </w:t>
      </w:r>
      <w:r>
        <w:t>procedures</w:t>
      </w:r>
    </w:p>
    <w:p w14:paraId="57140950" w14:textId="77777777" w:rsidR="0012086B" w:rsidRDefault="00201865">
      <w:pPr>
        <w:pStyle w:val="ListParagraph"/>
        <w:numPr>
          <w:ilvl w:val="0"/>
          <w:numId w:val="1"/>
        </w:numPr>
        <w:tabs>
          <w:tab w:val="left" w:pos="656"/>
          <w:tab w:val="left" w:pos="657"/>
        </w:tabs>
        <w:spacing w:line="240" w:lineRule="auto"/>
        <w:ind w:right="613"/>
      </w:pPr>
      <w:r>
        <w:t>Teach students to develop and implement educational plans that are compatible with their interests, abilities and lifestyles to promote student</w:t>
      </w:r>
      <w:r>
        <w:rPr>
          <w:spacing w:val="-3"/>
        </w:rPr>
        <w:t xml:space="preserve"> </w:t>
      </w:r>
      <w:r>
        <w:t>success</w:t>
      </w:r>
    </w:p>
    <w:p w14:paraId="57140951" w14:textId="77777777" w:rsidR="0012086B" w:rsidRDefault="00201865">
      <w:pPr>
        <w:pStyle w:val="ListParagraph"/>
        <w:numPr>
          <w:ilvl w:val="0"/>
          <w:numId w:val="1"/>
        </w:numPr>
        <w:tabs>
          <w:tab w:val="left" w:pos="656"/>
          <w:tab w:val="left" w:pos="657"/>
        </w:tabs>
        <w:spacing w:line="267" w:lineRule="exact"/>
      </w:pPr>
      <w:r>
        <w:t>Assist students with identifying other college resources that can help them meet their academic and career</w:t>
      </w:r>
      <w:r>
        <w:rPr>
          <w:spacing w:val="-28"/>
        </w:rPr>
        <w:t xml:space="preserve"> </w:t>
      </w:r>
      <w:r>
        <w:t>goals</w:t>
      </w:r>
    </w:p>
    <w:p w14:paraId="57140952" w14:textId="77777777" w:rsidR="0012086B" w:rsidRDefault="00201865">
      <w:pPr>
        <w:pStyle w:val="ListParagraph"/>
        <w:numPr>
          <w:ilvl w:val="0"/>
          <w:numId w:val="1"/>
        </w:numPr>
        <w:tabs>
          <w:tab w:val="left" w:pos="656"/>
          <w:tab w:val="left" w:pos="657"/>
        </w:tabs>
        <w:spacing w:line="266" w:lineRule="exact"/>
        <w:ind w:hanging="363"/>
      </w:pPr>
      <w:r>
        <w:t>Encourage students to become engaged members of the campus and</w:t>
      </w:r>
      <w:r>
        <w:rPr>
          <w:spacing w:val="-14"/>
        </w:rPr>
        <w:t xml:space="preserve"> </w:t>
      </w:r>
      <w:r>
        <w:t>community</w:t>
      </w:r>
    </w:p>
    <w:p w14:paraId="57140953" w14:textId="77777777" w:rsidR="0012086B" w:rsidRDefault="00201865">
      <w:pPr>
        <w:pStyle w:val="ListParagraph"/>
        <w:numPr>
          <w:ilvl w:val="0"/>
          <w:numId w:val="1"/>
        </w:numPr>
        <w:tabs>
          <w:tab w:val="left" w:pos="656"/>
          <w:tab w:val="left" w:pos="657"/>
        </w:tabs>
        <w:spacing w:line="273" w:lineRule="exact"/>
        <w:ind w:hanging="363"/>
      </w:pPr>
      <w:r>
        <w:t>Empower students to make independent and informed career and academic advising</w:t>
      </w:r>
      <w:r>
        <w:rPr>
          <w:spacing w:val="-7"/>
        </w:rPr>
        <w:t xml:space="preserve"> </w:t>
      </w:r>
      <w:r>
        <w:t>decisions</w:t>
      </w:r>
    </w:p>
    <w:p w14:paraId="57140954" w14:textId="77777777" w:rsidR="0012086B" w:rsidRDefault="00201865">
      <w:pPr>
        <w:pStyle w:val="Heading1"/>
        <w:spacing w:before="252" w:line="270" w:lineRule="exact"/>
      </w:pPr>
      <w:r>
        <w:t>Values</w:t>
      </w:r>
    </w:p>
    <w:p w14:paraId="57140955" w14:textId="77777777" w:rsidR="0012086B" w:rsidRDefault="00201865">
      <w:pPr>
        <w:pStyle w:val="BodyText"/>
        <w:spacing w:line="237" w:lineRule="auto"/>
        <w:ind w:left="116" w:right="778" w:firstLine="0"/>
      </w:pPr>
      <w:r>
        <w:t>The CAA Center Advising Team uses the following core values as a guide in the development and evaluation of our center’s goals and objectives:</w:t>
      </w:r>
    </w:p>
    <w:p w14:paraId="57140956" w14:textId="77777777" w:rsidR="0012086B" w:rsidRDefault="00201865">
      <w:pPr>
        <w:pStyle w:val="ListParagraph"/>
        <w:numPr>
          <w:ilvl w:val="0"/>
          <w:numId w:val="1"/>
        </w:numPr>
        <w:tabs>
          <w:tab w:val="left" w:pos="656"/>
          <w:tab w:val="left" w:pos="657"/>
        </w:tabs>
        <w:spacing w:line="273" w:lineRule="exact"/>
      </w:pPr>
      <w:r>
        <w:t>Mutual</w:t>
      </w:r>
      <w:r>
        <w:rPr>
          <w:spacing w:val="-3"/>
        </w:rPr>
        <w:t xml:space="preserve"> </w:t>
      </w:r>
      <w:r>
        <w:t>Respect</w:t>
      </w:r>
    </w:p>
    <w:p w14:paraId="57140957" w14:textId="77777777" w:rsidR="0012086B" w:rsidRDefault="00201865">
      <w:pPr>
        <w:pStyle w:val="ListParagraph"/>
        <w:numPr>
          <w:ilvl w:val="0"/>
          <w:numId w:val="1"/>
        </w:numPr>
        <w:tabs>
          <w:tab w:val="left" w:pos="657"/>
          <w:tab w:val="left" w:pos="658"/>
        </w:tabs>
        <w:ind w:left="657"/>
      </w:pPr>
      <w:r>
        <w:t>Accountability</w:t>
      </w:r>
    </w:p>
    <w:p w14:paraId="57140958" w14:textId="77777777" w:rsidR="0012086B" w:rsidRDefault="00201865">
      <w:pPr>
        <w:pStyle w:val="ListParagraph"/>
        <w:numPr>
          <w:ilvl w:val="0"/>
          <w:numId w:val="1"/>
        </w:numPr>
        <w:tabs>
          <w:tab w:val="left" w:pos="657"/>
          <w:tab w:val="left" w:pos="658"/>
        </w:tabs>
        <w:ind w:left="657"/>
      </w:pPr>
      <w:r>
        <w:t>Responsibility</w:t>
      </w:r>
    </w:p>
    <w:p w14:paraId="57140959" w14:textId="77777777" w:rsidR="0012086B" w:rsidRDefault="00201865">
      <w:pPr>
        <w:pStyle w:val="ListParagraph"/>
        <w:numPr>
          <w:ilvl w:val="0"/>
          <w:numId w:val="1"/>
        </w:numPr>
        <w:tabs>
          <w:tab w:val="left" w:pos="657"/>
          <w:tab w:val="left" w:pos="658"/>
        </w:tabs>
        <w:ind w:left="657"/>
      </w:pPr>
      <w:r>
        <w:t>Communication</w:t>
      </w:r>
    </w:p>
    <w:p w14:paraId="5714095A" w14:textId="77777777" w:rsidR="0012086B" w:rsidRDefault="00201865">
      <w:pPr>
        <w:pStyle w:val="ListParagraph"/>
        <w:numPr>
          <w:ilvl w:val="0"/>
          <w:numId w:val="1"/>
        </w:numPr>
        <w:tabs>
          <w:tab w:val="left" w:pos="657"/>
          <w:tab w:val="left" w:pos="658"/>
        </w:tabs>
        <w:ind w:left="657"/>
      </w:pPr>
      <w:r>
        <w:t>Collaboration</w:t>
      </w:r>
    </w:p>
    <w:p w14:paraId="5714095B" w14:textId="77777777" w:rsidR="0012086B" w:rsidRDefault="00201865">
      <w:pPr>
        <w:pStyle w:val="ListParagraph"/>
        <w:numPr>
          <w:ilvl w:val="0"/>
          <w:numId w:val="1"/>
        </w:numPr>
        <w:tabs>
          <w:tab w:val="left" w:pos="657"/>
          <w:tab w:val="left" w:pos="658"/>
        </w:tabs>
        <w:spacing w:line="275" w:lineRule="exact"/>
        <w:ind w:left="657"/>
      </w:pPr>
      <w:r>
        <w:t>Trust</w:t>
      </w:r>
    </w:p>
    <w:p w14:paraId="5714095C" w14:textId="77777777" w:rsidR="0012086B" w:rsidRDefault="0012086B">
      <w:pPr>
        <w:pStyle w:val="BodyText"/>
        <w:ind w:left="0" w:firstLine="0"/>
        <w:rPr>
          <w:sz w:val="20"/>
        </w:rPr>
      </w:pPr>
    </w:p>
    <w:p w14:paraId="5714095D" w14:textId="77777777" w:rsidR="0012086B" w:rsidRDefault="00201865">
      <w:pPr>
        <w:pStyle w:val="Heading1"/>
        <w:ind w:left="117"/>
      </w:pPr>
      <w:r>
        <w:t>Advisor Responsibilities</w:t>
      </w:r>
    </w:p>
    <w:p w14:paraId="5714095E" w14:textId="77777777" w:rsidR="0012086B" w:rsidRDefault="00201865">
      <w:pPr>
        <w:pStyle w:val="ListParagraph"/>
        <w:numPr>
          <w:ilvl w:val="0"/>
          <w:numId w:val="1"/>
        </w:numPr>
        <w:tabs>
          <w:tab w:val="left" w:pos="657"/>
          <w:tab w:val="left" w:pos="658"/>
        </w:tabs>
        <w:spacing w:line="266" w:lineRule="exact"/>
        <w:ind w:left="657"/>
      </w:pPr>
      <w:r>
        <w:t>Facilitate</w:t>
      </w:r>
      <w:r>
        <w:rPr>
          <w:spacing w:val="-4"/>
        </w:rPr>
        <w:t xml:space="preserve"> </w:t>
      </w:r>
      <w:r>
        <w:t>students’</w:t>
      </w:r>
      <w:r>
        <w:rPr>
          <w:spacing w:val="-3"/>
        </w:rPr>
        <w:t xml:space="preserve"> </w:t>
      </w:r>
      <w:r>
        <w:t>exploration</w:t>
      </w:r>
      <w:r>
        <w:rPr>
          <w:spacing w:val="-3"/>
        </w:rPr>
        <w:t xml:space="preserve"> </w:t>
      </w:r>
      <w:r>
        <w:t>of</w:t>
      </w:r>
      <w:r>
        <w:rPr>
          <w:spacing w:val="-3"/>
        </w:rPr>
        <w:t xml:space="preserve"> </w:t>
      </w:r>
      <w:r>
        <w:t>interests,</w:t>
      </w:r>
      <w:r>
        <w:rPr>
          <w:spacing w:val="-3"/>
        </w:rPr>
        <w:t xml:space="preserve"> </w:t>
      </w:r>
      <w:r>
        <w:t>abilities</w:t>
      </w:r>
      <w:r>
        <w:rPr>
          <w:spacing w:val="-4"/>
        </w:rPr>
        <w:t xml:space="preserve"> </w:t>
      </w:r>
      <w:r>
        <w:t>and</w:t>
      </w:r>
      <w:r>
        <w:rPr>
          <w:spacing w:val="-2"/>
        </w:rPr>
        <w:t xml:space="preserve"> </w:t>
      </w:r>
      <w:r>
        <w:t>goals,</w:t>
      </w:r>
      <w:r>
        <w:rPr>
          <w:spacing w:val="-4"/>
        </w:rPr>
        <w:t xml:space="preserve"> </w:t>
      </w:r>
      <w:r>
        <w:t>and</w:t>
      </w:r>
      <w:r>
        <w:rPr>
          <w:spacing w:val="-2"/>
        </w:rPr>
        <w:t xml:space="preserve"> </w:t>
      </w:r>
      <w:r>
        <w:t>help</w:t>
      </w:r>
      <w:r>
        <w:rPr>
          <w:spacing w:val="-4"/>
        </w:rPr>
        <w:t xml:space="preserve"> </w:t>
      </w:r>
      <w:r>
        <w:t>students</w:t>
      </w:r>
      <w:r>
        <w:rPr>
          <w:spacing w:val="-1"/>
        </w:rPr>
        <w:t xml:space="preserve"> </w:t>
      </w:r>
      <w:r>
        <w:t>relate</w:t>
      </w:r>
      <w:r>
        <w:rPr>
          <w:spacing w:val="-1"/>
        </w:rPr>
        <w:t xml:space="preserve"> </w:t>
      </w:r>
      <w:r>
        <w:t>them</w:t>
      </w:r>
      <w:r>
        <w:rPr>
          <w:spacing w:val="-4"/>
        </w:rPr>
        <w:t xml:space="preserve"> </w:t>
      </w:r>
      <w:r>
        <w:t>to</w:t>
      </w:r>
      <w:r>
        <w:rPr>
          <w:spacing w:val="-1"/>
        </w:rPr>
        <w:t xml:space="preserve"> </w:t>
      </w:r>
      <w:r>
        <w:t>programs</w:t>
      </w:r>
      <w:r>
        <w:rPr>
          <w:spacing w:val="-1"/>
        </w:rPr>
        <w:t xml:space="preserve"> </w:t>
      </w:r>
      <w:r>
        <w:t>of</w:t>
      </w:r>
      <w:r>
        <w:rPr>
          <w:spacing w:val="5"/>
        </w:rPr>
        <w:t xml:space="preserve"> </w:t>
      </w:r>
      <w:r>
        <w:t>study</w:t>
      </w:r>
    </w:p>
    <w:p w14:paraId="5714095F" w14:textId="77777777" w:rsidR="0012086B" w:rsidRDefault="00201865">
      <w:pPr>
        <w:pStyle w:val="ListParagraph"/>
        <w:numPr>
          <w:ilvl w:val="0"/>
          <w:numId w:val="1"/>
        </w:numPr>
        <w:tabs>
          <w:tab w:val="left" w:pos="657"/>
          <w:tab w:val="left" w:pos="658"/>
        </w:tabs>
        <w:ind w:left="657"/>
      </w:pPr>
      <w:r>
        <w:t>Recommend</w:t>
      </w:r>
      <w:r>
        <w:rPr>
          <w:spacing w:val="-3"/>
        </w:rPr>
        <w:t xml:space="preserve"> </w:t>
      </w:r>
      <w:r>
        <w:t>and</w:t>
      </w:r>
      <w:r>
        <w:rPr>
          <w:spacing w:val="-2"/>
        </w:rPr>
        <w:t xml:space="preserve"> </w:t>
      </w:r>
      <w:r>
        <w:t>clarify</w:t>
      </w:r>
      <w:r>
        <w:rPr>
          <w:spacing w:val="-3"/>
        </w:rPr>
        <w:t xml:space="preserve"> </w:t>
      </w:r>
      <w:r>
        <w:t>programs</w:t>
      </w:r>
      <w:r>
        <w:rPr>
          <w:spacing w:val="-1"/>
        </w:rPr>
        <w:t xml:space="preserve"> </w:t>
      </w:r>
      <w:r>
        <w:t>of</w:t>
      </w:r>
      <w:r>
        <w:rPr>
          <w:spacing w:val="-2"/>
        </w:rPr>
        <w:t xml:space="preserve"> </w:t>
      </w:r>
      <w:r>
        <w:t>study</w:t>
      </w:r>
      <w:r>
        <w:rPr>
          <w:spacing w:val="1"/>
        </w:rPr>
        <w:t xml:space="preserve"> </w:t>
      </w:r>
      <w:r>
        <w:t>based</w:t>
      </w:r>
      <w:r>
        <w:rPr>
          <w:spacing w:val="-2"/>
        </w:rPr>
        <w:t xml:space="preserve"> </w:t>
      </w:r>
      <w:r>
        <w:t>on</w:t>
      </w:r>
      <w:r>
        <w:rPr>
          <w:spacing w:val="-6"/>
        </w:rPr>
        <w:t xml:space="preserve"> </w:t>
      </w:r>
      <w:r>
        <w:t>student</w:t>
      </w:r>
      <w:r>
        <w:rPr>
          <w:spacing w:val="-2"/>
        </w:rPr>
        <w:t xml:space="preserve"> </w:t>
      </w:r>
      <w:r>
        <w:t>interests, abilities</w:t>
      </w:r>
      <w:r>
        <w:rPr>
          <w:spacing w:val="-3"/>
        </w:rPr>
        <w:t xml:space="preserve"> </w:t>
      </w:r>
      <w:r>
        <w:t>and</w:t>
      </w:r>
      <w:r>
        <w:rPr>
          <w:spacing w:val="-14"/>
        </w:rPr>
        <w:t xml:space="preserve"> </w:t>
      </w:r>
      <w:r>
        <w:t>priorities</w:t>
      </w:r>
    </w:p>
    <w:p w14:paraId="57140960" w14:textId="77777777" w:rsidR="0012086B" w:rsidRDefault="00201865">
      <w:pPr>
        <w:pStyle w:val="ListParagraph"/>
        <w:numPr>
          <w:ilvl w:val="0"/>
          <w:numId w:val="1"/>
        </w:numPr>
        <w:tabs>
          <w:tab w:val="left" w:pos="657"/>
          <w:tab w:val="left" w:pos="658"/>
        </w:tabs>
        <w:spacing w:line="270" w:lineRule="exact"/>
        <w:ind w:left="657"/>
      </w:pPr>
      <w:r>
        <w:t>Facilitate effective decision-making in students’ selection of program of</w:t>
      </w:r>
      <w:r>
        <w:rPr>
          <w:spacing w:val="-28"/>
        </w:rPr>
        <w:t xml:space="preserve"> </w:t>
      </w:r>
      <w:r>
        <w:t>study</w:t>
      </w:r>
    </w:p>
    <w:p w14:paraId="57140961" w14:textId="77777777" w:rsidR="0012086B" w:rsidRDefault="00201865">
      <w:pPr>
        <w:pStyle w:val="ListParagraph"/>
        <w:numPr>
          <w:ilvl w:val="0"/>
          <w:numId w:val="1"/>
        </w:numPr>
        <w:tabs>
          <w:tab w:val="left" w:pos="657"/>
          <w:tab w:val="left" w:pos="658"/>
        </w:tabs>
        <w:spacing w:line="270" w:lineRule="exact"/>
        <w:ind w:left="657"/>
      </w:pPr>
      <w:r>
        <w:t>Assist in the development of an educational plan that satisfies degree</w:t>
      </w:r>
      <w:r>
        <w:rPr>
          <w:spacing w:val="-18"/>
        </w:rPr>
        <w:t xml:space="preserve"> </w:t>
      </w:r>
      <w:r>
        <w:t>requirements</w:t>
      </w:r>
    </w:p>
    <w:p w14:paraId="57140962" w14:textId="77777777" w:rsidR="0012086B" w:rsidRDefault="00201865">
      <w:pPr>
        <w:pStyle w:val="ListParagraph"/>
        <w:numPr>
          <w:ilvl w:val="0"/>
          <w:numId w:val="1"/>
        </w:numPr>
        <w:tabs>
          <w:tab w:val="left" w:pos="657"/>
          <w:tab w:val="left" w:pos="658"/>
        </w:tabs>
        <w:ind w:left="657"/>
      </w:pPr>
      <w:r>
        <w:t>Recommend appropriate college resources to assist students in reaching their academic</w:t>
      </w:r>
      <w:r>
        <w:rPr>
          <w:spacing w:val="-30"/>
        </w:rPr>
        <w:t xml:space="preserve"> </w:t>
      </w:r>
      <w:r>
        <w:t>goals</w:t>
      </w:r>
    </w:p>
    <w:p w14:paraId="57140963" w14:textId="77777777" w:rsidR="0012086B" w:rsidRDefault="00201865">
      <w:pPr>
        <w:pStyle w:val="ListParagraph"/>
        <w:numPr>
          <w:ilvl w:val="0"/>
          <w:numId w:val="1"/>
        </w:numPr>
        <w:tabs>
          <w:tab w:val="left" w:pos="657"/>
          <w:tab w:val="left" w:pos="658"/>
        </w:tabs>
        <w:ind w:left="657"/>
      </w:pPr>
      <w:r>
        <w:t>Inform students of and clarify college policies and</w:t>
      </w:r>
      <w:r>
        <w:rPr>
          <w:spacing w:val="-19"/>
        </w:rPr>
        <w:t xml:space="preserve"> </w:t>
      </w:r>
      <w:r>
        <w:t>procedures</w:t>
      </w:r>
    </w:p>
    <w:p w14:paraId="57140964" w14:textId="743CCD1D" w:rsidR="0012086B" w:rsidRDefault="00201865">
      <w:pPr>
        <w:pStyle w:val="ListParagraph"/>
        <w:numPr>
          <w:ilvl w:val="0"/>
          <w:numId w:val="1"/>
        </w:numPr>
        <w:tabs>
          <w:tab w:val="left" w:pos="657"/>
          <w:tab w:val="left" w:pos="658"/>
        </w:tabs>
        <w:spacing w:line="275" w:lineRule="exact"/>
        <w:ind w:left="657"/>
      </w:pPr>
      <w:r>
        <w:t xml:space="preserve">Provide accurate contact information for faculty </w:t>
      </w:r>
      <w:r w:rsidR="00981BA5">
        <w:t>mentor</w:t>
      </w:r>
    </w:p>
    <w:p w14:paraId="57140965" w14:textId="77777777" w:rsidR="0012086B" w:rsidRDefault="0012086B">
      <w:pPr>
        <w:pStyle w:val="BodyText"/>
        <w:spacing w:before="3"/>
        <w:ind w:left="0" w:firstLine="0"/>
        <w:rPr>
          <w:sz w:val="20"/>
        </w:rPr>
      </w:pPr>
    </w:p>
    <w:p w14:paraId="57140966" w14:textId="77777777" w:rsidR="0012086B" w:rsidRDefault="00201865">
      <w:pPr>
        <w:pStyle w:val="Heading1"/>
        <w:ind w:left="117"/>
      </w:pPr>
      <w:r>
        <w:t>Student Responsibilities</w:t>
      </w:r>
    </w:p>
    <w:p w14:paraId="57140967" w14:textId="77777777" w:rsidR="0012086B" w:rsidRDefault="00201865">
      <w:pPr>
        <w:pStyle w:val="ListParagraph"/>
        <w:numPr>
          <w:ilvl w:val="0"/>
          <w:numId w:val="1"/>
        </w:numPr>
        <w:tabs>
          <w:tab w:val="left" w:pos="657"/>
          <w:tab w:val="left" w:pos="658"/>
        </w:tabs>
        <w:spacing w:line="266" w:lineRule="exact"/>
        <w:ind w:left="657"/>
      </w:pPr>
      <w:r>
        <w:t>Research program of study thoroughly to ensure that it is compatible with educational and</w:t>
      </w:r>
      <w:r>
        <w:rPr>
          <w:spacing w:val="-25"/>
        </w:rPr>
        <w:t xml:space="preserve"> </w:t>
      </w:r>
      <w:r>
        <w:t>career</w:t>
      </w:r>
    </w:p>
    <w:p w14:paraId="57140968" w14:textId="021B8BA9" w:rsidR="0012086B" w:rsidRDefault="00201865">
      <w:pPr>
        <w:pStyle w:val="ListParagraph"/>
        <w:numPr>
          <w:ilvl w:val="0"/>
          <w:numId w:val="1"/>
        </w:numPr>
        <w:tabs>
          <w:tab w:val="left" w:pos="657"/>
          <w:tab w:val="left" w:pos="658"/>
        </w:tabs>
        <w:spacing w:line="271" w:lineRule="exact"/>
        <w:ind w:left="657"/>
      </w:pPr>
      <w:r>
        <w:t xml:space="preserve">Make contact with appropriate faculty </w:t>
      </w:r>
      <w:r w:rsidR="0092301B">
        <w:t>mentor</w:t>
      </w:r>
    </w:p>
    <w:p w14:paraId="57140969" w14:textId="77777777" w:rsidR="0012086B" w:rsidRDefault="00201865">
      <w:pPr>
        <w:pStyle w:val="ListParagraph"/>
        <w:numPr>
          <w:ilvl w:val="0"/>
          <w:numId w:val="1"/>
        </w:numPr>
        <w:tabs>
          <w:tab w:val="left" w:pos="657"/>
          <w:tab w:val="left" w:pos="658"/>
        </w:tabs>
        <w:spacing w:line="240" w:lineRule="auto"/>
        <w:ind w:left="657" w:right="235"/>
      </w:pPr>
      <w:r>
        <w:t>Keep a personal record of progress toward degree completion and organize official university documents in a way that is easily accessible for</w:t>
      </w:r>
      <w:r>
        <w:rPr>
          <w:spacing w:val="-11"/>
        </w:rPr>
        <w:t xml:space="preserve"> </w:t>
      </w:r>
      <w:r>
        <w:t>them</w:t>
      </w:r>
    </w:p>
    <w:p w14:paraId="5714096A" w14:textId="77777777" w:rsidR="0012086B" w:rsidRDefault="00201865">
      <w:pPr>
        <w:pStyle w:val="ListParagraph"/>
        <w:numPr>
          <w:ilvl w:val="0"/>
          <w:numId w:val="1"/>
        </w:numPr>
        <w:tabs>
          <w:tab w:val="left" w:pos="657"/>
          <w:tab w:val="left" w:pos="659"/>
        </w:tabs>
        <w:spacing w:line="270" w:lineRule="exact"/>
        <w:ind w:left="658" w:hanging="362"/>
      </w:pPr>
      <w:r>
        <w:t>Seek and take advantage of resources that will enhance educational and career</w:t>
      </w:r>
      <w:r>
        <w:rPr>
          <w:spacing w:val="-18"/>
        </w:rPr>
        <w:t xml:space="preserve"> </w:t>
      </w:r>
      <w:r>
        <w:t>goals</w:t>
      </w:r>
    </w:p>
    <w:p w14:paraId="5714096B" w14:textId="77777777" w:rsidR="0012086B" w:rsidRDefault="00201865">
      <w:pPr>
        <w:pStyle w:val="ListParagraph"/>
        <w:numPr>
          <w:ilvl w:val="0"/>
          <w:numId w:val="1"/>
        </w:numPr>
        <w:tabs>
          <w:tab w:val="left" w:pos="657"/>
          <w:tab w:val="left" w:pos="659"/>
        </w:tabs>
        <w:spacing w:line="274" w:lineRule="exact"/>
        <w:ind w:left="658" w:hanging="362"/>
      </w:pPr>
      <w:r>
        <w:t>Know the information contained in the Rowan-Cabarrus College Catalog and Student</w:t>
      </w:r>
      <w:r>
        <w:rPr>
          <w:spacing w:val="-26"/>
        </w:rPr>
        <w:t xml:space="preserve"> </w:t>
      </w:r>
      <w:r>
        <w:t>Handbook</w:t>
      </w:r>
    </w:p>
    <w:p w14:paraId="5714096C" w14:textId="77777777" w:rsidR="0012086B" w:rsidRDefault="00201865">
      <w:pPr>
        <w:pStyle w:val="ListParagraph"/>
        <w:numPr>
          <w:ilvl w:val="0"/>
          <w:numId w:val="1"/>
        </w:numPr>
        <w:tabs>
          <w:tab w:val="left" w:pos="657"/>
          <w:tab w:val="left" w:pos="658"/>
        </w:tabs>
        <w:spacing w:line="247" w:lineRule="auto"/>
        <w:ind w:left="657" w:right="812" w:hanging="360"/>
      </w:pPr>
      <w:r>
        <w:t>Utilize the guidance and resources provided through the CAA Centers to achieve a level of self-direction and ownership</w:t>
      </w:r>
    </w:p>
    <w:p w14:paraId="5714096D" w14:textId="77777777" w:rsidR="0012086B" w:rsidRDefault="00201865">
      <w:pPr>
        <w:pStyle w:val="ListParagraph"/>
        <w:numPr>
          <w:ilvl w:val="0"/>
          <w:numId w:val="1"/>
        </w:numPr>
        <w:tabs>
          <w:tab w:val="left" w:pos="657"/>
          <w:tab w:val="left" w:pos="658"/>
        </w:tabs>
        <w:spacing w:line="271" w:lineRule="exact"/>
        <w:ind w:left="657" w:hanging="363"/>
      </w:pPr>
      <w:r>
        <w:t>Be an advocate for your educational</w:t>
      </w:r>
      <w:r>
        <w:rPr>
          <w:spacing w:val="-9"/>
        </w:rPr>
        <w:t xml:space="preserve"> </w:t>
      </w:r>
      <w:r>
        <w:t>journey</w:t>
      </w:r>
    </w:p>
    <w:sectPr w:rsidR="0012086B">
      <w:type w:val="continuous"/>
      <w:pgSz w:w="12240" w:h="15840"/>
      <w:pgMar w:top="58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3497"/>
    <w:multiLevelType w:val="hybridMultilevel"/>
    <w:tmpl w:val="6912481E"/>
    <w:lvl w:ilvl="0" w:tplc="1B9C794A">
      <w:numFmt w:val="bullet"/>
      <w:lvlText w:val=""/>
      <w:lvlJc w:val="left"/>
      <w:pPr>
        <w:ind w:left="656" w:hanging="361"/>
      </w:pPr>
      <w:rPr>
        <w:rFonts w:ascii="Symbol" w:eastAsia="Symbol" w:hAnsi="Symbol" w:cs="Symbol" w:hint="default"/>
        <w:w w:val="100"/>
        <w:sz w:val="22"/>
        <w:szCs w:val="22"/>
      </w:rPr>
    </w:lvl>
    <w:lvl w:ilvl="1" w:tplc="A582D900">
      <w:numFmt w:val="bullet"/>
      <w:lvlText w:val="•"/>
      <w:lvlJc w:val="left"/>
      <w:pPr>
        <w:ind w:left="1726" w:hanging="361"/>
      </w:pPr>
      <w:rPr>
        <w:rFonts w:hint="default"/>
      </w:rPr>
    </w:lvl>
    <w:lvl w:ilvl="2" w:tplc="52563946">
      <w:numFmt w:val="bullet"/>
      <w:lvlText w:val="•"/>
      <w:lvlJc w:val="left"/>
      <w:pPr>
        <w:ind w:left="2792" w:hanging="361"/>
      </w:pPr>
      <w:rPr>
        <w:rFonts w:hint="default"/>
      </w:rPr>
    </w:lvl>
    <w:lvl w:ilvl="3" w:tplc="A64414D2">
      <w:numFmt w:val="bullet"/>
      <w:lvlText w:val="•"/>
      <w:lvlJc w:val="left"/>
      <w:pPr>
        <w:ind w:left="3858" w:hanging="361"/>
      </w:pPr>
      <w:rPr>
        <w:rFonts w:hint="default"/>
      </w:rPr>
    </w:lvl>
    <w:lvl w:ilvl="4" w:tplc="19BED6EE">
      <w:numFmt w:val="bullet"/>
      <w:lvlText w:val="•"/>
      <w:lvlJc w:val="left"/>
      <w:pPr>
        <w:ind w:left="4924" w:hanging="361"/>
      </w:pPr>
      <w:rPr>
        <w:rFonts w:hint="default"/>
      </w:rPr>
    </w:lvl>
    <w:lvl w:ilvl="5" w:tplc="E976E692">
      <w:numFmt w:val="bullet"/>
      <w:lvlText w:val="•"/>
      <w:lvlJc w:val="left"/>
      <w:pPr>
        <w:ind w:left="5990" w:hanging="361"/>
      </w:pPr>
      <w:rPr>
        <w:rFonts w:hint="default"/>
      </w:rPr>
    </w:lvl>
    <w:lvl w:ilvl="6" w:tplc="2E46A758">
      <w:numFmt w:val="bullet"/>
      <w:lvlText w:val="•"/>
      <w:lvlJc w:val="left"/>
      <w:pPr>
        <w:ind w:left="7056" w:hanging="361"/>
      </w:pPr>
      <w:rPr>
        <w:rFonts w:hint="default"/>
      </w:rPr>
    </w:lvl>
    <w:lvl w:ilvl="7" w:tplc="5080A378">
      <w:numFmt w:val="bullet"/>
      <w:lvlText w:val="•"/>
      <w:lvlJc w:val="left"/>
      <w:pPr>
        <w:ind w:left="8122" w:hanging="361"/>
      </w:pPr>
      <w:rPr>
        <w:rFonts w:hint="default"/>
      </w:rPr>
    </w:lvl>
    <w:lvl w:ilvl="8" w:tplc="CE88D33C">
      <w:numFmt w:val="bullet"/>
      <w:lvlText w:val="•"/>
      <w:lvlJc w:val="left"/>
      <w:pPr>
        <w:ind w:left="918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6B"/>
    <w:rsid w:val="0012086B"/>
    <w:rsid w:val="00201865"/>
    <w:rsid w:val="0092301B"/>
    <w:rsid w:val="0098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0942"/>
  <w15:docId w15:val="{9CEC3246-9C16-45F3-B017-70164EB0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eastAsia="Source Sans Pro" w:hAnsi="Source Sans Pro" w:cs="Source Sans Pro"/>
    </w:rPr>
  </w:style>
  <w:style w:type="paragraph" w:styleId="Heading1">
    <w:name w:val="heading 1"/>
    <w:basedOn w:val="Normal"/>
    <w:uiPriority w:val="9"/>
    <w:qFormat/>
    <w:pPr>
      <w:spacing w:line="268" w:lineRule="exact"/>
      <w:ind w:left="1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7" w:hanging="361"/>
    </w:pPr>
  </w:style>
  <w:style w:type="paragraph" w:styleId="ListParagraph">
    <w:name w:val="List Paragraph"/>
    <w:basedOn w:val="Normal"/>
    <w:uiPriority w:val="1"/>
    <w:qFormat/>
    <w:pPr>
      <w:spacing w:line="269" w:lineRule="exact"/>
      <w:ind w:left="65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Meidl</dc:creator>
  <cp:lastModifiedBy>Brandi Wardell</cp:lastModifiedBy>
  <cp:revision>3</cp:revision>
  <dcterms:created xsi:type="dcterms:W3CDTF">2022-09-28T16:23:00Z</dcterms:created>
  <dcterms:modified xsi:type="dcterms:W3CDTF">2022-09-28T16:23:00Z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PDFium</vt:lpwstr>
  </property>
  <property fmtid="{D5CDD505-2E9C-101B-9397-08002B2CF9AE}" pid="4" name="LastSaved">
    <vt:filetime>2022-09-21T00:00:00Z</vt:filetime>
  </property>
</Properties>
</file>